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83" w:rsidRP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  <w:rPr>
          <w:b/>
          <w:sz w:val="28"/>
          <w:szCs w:val="28"/>
        </w:rPr>
      </w:pPr>
      <w:r w:rsidRPr="009E4483">
        <w:rPr>
          <w:b/>
          <w:sz w:val="28"/>
          <w:szCs w:val="28"/>
        </w:rPr>
        <w:t>Утверждены ветеринарные правила обращения с биологическими отходами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>Министерством сельского хозяйства России 26.10.2020 утверждены Ветеринарные правила перемещения, хранения, переработки и утилизации биологических отходов.</w:t>
      </w:r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 xml:space="preserve">Биологическими отходами являются трупы животных и птиц, ветеринарные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конфискаты</w:t>
      </w:r>
      <w:proofErr w:type="spellEnd"/>
      <w:r>
        <w:rPr>
          <w:color w:val="333333"/>
          <w:sz w:val="28"/>
          <w:szCs w:val="28"/>
          <w:shd w:val="clear" w:color="auto" w:fill="FFFFFF"/>
        </w:rPr>
        <w:t>, иные отходы, непригодные в пищу людям и на корм животным.</w:t>
      </w:r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>Ветеринарные правила выделяют умеренно опасные биологические отходы и особо опасные биологические отходы.</w:t>
      </w:r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>К умеренно опасным биологическим отходам относятся трупы животных, органы, ткани животных или их фрагменты, образовавшиеся в ходе ветеринарных манипуляций, экспериментов, вскрытия, отходы убоя животных, отходы, получаемые при переработке сырья животного происхождения.</w:t>
      </w:r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>Указанные биологические отходы, заражённые возбудителями болезней животных (в частности, сибирской язвой, африканской чумой свиней, бешенством, ящуром), отнесены к особо опасным биологическим отходам.</w:t>
      </w:r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>Транспортирование биологических отходов должно осуществляться в закрытых емкостях, устойчивых к механическому воздействию, воздействию моющих и дезинфицирующих средств, конструкция которых не допускает их самопроизвольного открывания, или в одноразовых полиэтиленовых или пластиковых пакетах, устойчивых к прокалыванию.</w:t>
      </w:r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>После перемещения биологических отходов кузов транспортного средства, емкости, тенты или иные приспособления, используемые для накрывания биологических отходов, обязательно дезинфицируются.</w:t>
      </w:r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>На территории личных подсобных хозяйств, крестьянских (фермерских) хозяйств, хозяйств индивидуальных предпринимателей, организаций, осуществляющих разведение и содержание животных, допускается хранение умеренно опасных биологических отходов в течение не более чем 48 часов с момента их образования в ёмкостях на специально оборудованной площадке с навесом, твердым, влагонепроницаемым покрытием с уклонами для отвода сточных вод и атмосферных осадков.</w:t>
      </w:r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>Хранение биологических отходов в одном помещении с продукцией животного происхождения, кормами животных запрещено.</w:t>
      </w:r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>Частью 3 статьи 10.8 Кодекса Российской Федерации об административных правонарушениях предусмотрена административная ответственность за нарушение ветеринарно-санитарных правил сбора, утилизации и уничтожения биологических отходов.</w:t>
      </w:r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>Совершение данного правонарушения влечет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пятисот тысяч до семисот тысяч рублей или административное приостановление деятельности на срок до девяноста суток.</w:t>
      </w:r>
    </w:p>
    <w:p w:rsidR="009E4483" w:rsidRDefault="009E4483" w:rsidP="009E4483">
      <w:pPr>
        <w:pStyle w:val="a3"/>
        <w:spacing w:before="0" w:beforeAutospacing="0" w:after="0" w:afterAutospacing="0"/>
        <w:ind w:left="-426" w:right="-284"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Срок действия указанных правил с 1 января 2021 г. до 1 января 2027 г.</w:t>
      </w:r>
    </w:p>
    <w:p w:rsidR="00316003" w:rsidRPr="009E4483" w:rsidRDefault="009E4483" w:rsidP="009E4483">
      <w:pPr>
        <w:pStyle w:val="a3"/>
        <w:spacing w:before="0" w:beforeAutospacing="0" w:after="0" w:afterAutospacing="0"/>
        <w:ind w:left="-426" w:right="-284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Прокуратура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Аскинского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района.</w:t>
      </w:r>
    </w:p>
    <w:sectPr w:rsidR="00316003" w:rsidRPr="009E4483" w:rsidSect="009E448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85"/>
    <w:rsid w:val="00316003"/>
    <w:rsid w:val="009E4483"/>
    <w:rsid w:val="00C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A2DA7-5B5A-46DC-915B-3B6C0246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4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3</cp:revision>
  <dcterms:created xsi:type="dcterms:W3CDTF">2020-12-14T10:14:00Z</dcterms:created>
  <dcterms:modified xsi:type="dcterms:W3CDTF">2020-12-14T10:17:00Z</dcterms:modified>
</cp:coreProperties>
</file>